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CEF" w:rsidRDefault="008E3468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2pt;margin-top:16.95pt;width:196.85pt;height:114.05pt;z-index:251661312;mso-width-relative:margin;mso-height-relative:margin" filled="f" stroked="f">
            <v:textbox style="mso-next-textbox:#_x0000_s1027">
              <w:txbxContent>
                <w:p w:rsidR="00137A0A" w:rsidRDefault="00137A0A" w:rsidP="00137A0A">
                  <w:pPr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  <w:r w:rsidRPr="00137A0A">
                    <w:rPr>
                      <w:b/>
                      <w:color w:val="FFFFFF" w:themeColor="background1"/>
                      <w:sz w:val="32"/>
                      <w:szCs w:val="32"/>
                    </w:rPr>
                    <w:t>DRAGANO Nicolas</w:t>
                  </w:r>
                </w:p>
                <w:p w:rsidR="00137A0A" w:rsidRPr="00137A0A" w:rsidRDefault="00137A0A" w:rsidP="00137A0A">
                  <w:pPr>
                    <w:spacing w:after="0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37A0A">
                    <w:rPr>
                      <w:b/>
                      <w:color w:val="FFFFFF" w:themeColor="background1"/>
                      <w:sz w:val="24"/>
                      <w:szCs w:val="24"/>
                    </w:rPr>
                    <w:t>15 impasse des jardins</w:t>
                  </w:r>
                </w:p>
                <w:p w:rsidR="00B8433B" w:rsidRDefault="00137A0A" w:rsidP="00B8433B">
                  <w:pPr>
                    <w:spacing w:after="0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37A0A">
                    <w:rPr>
                      <w:b/>
                      <w:color w:val="FFFFFF" w:themeColor="background1"/>
                      <w:sz w:val="24"/>
                      <w:szCs w:val="24"/>
                    </w:rPr>
                    <w:t>57800 Freyming-Merlebach</w:t>
                  </w:r>
                </w:p>
                <w:p w:rsidR="002859B5" w:rsidRDefault="002859B5" w:rsidP="00B8433B">
                  <w:pPr>
                    <w:spacing w:after="0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Mail : dragano.nicolas@free.fr</w:t>
                  </w:r>
                </w:p>
                <w:p w:rsidR="00137A0A" w:rsidRDefault="00137A0A" w:rsidP="00137A0A">
                  <w:pPr>
                    <w:spacing w:after="0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Tél : 06.13.20.68.79</w:t>
                  </w:r>
                </w:p>
                <w:p w:rsidR="00137A0A" w:rsidRPr="00137A0A" w:rsidRDefault="00137A0A" w:rsidP="00137A0A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8E717D"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-6350</wp:posOffset>
            </wp:positionH>
            <wp:positionV relativeFrom="paragraph">
              <wp:posOffset>-12700</wp:posOffset>
            </wp:positionV>
            <wp:extent cx="7562850" cy="2311400"/>
            <wp:effectExtent l="19050" t="0" r="0" b="0"/>
            <wp:wrapNone/>
            <wp:docPr id="1" name="Image 0" descr="Entete1 CV cop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tete1 CV copi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2311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7A0A">
        <w:tab/>
      </w:r>
      <w:r w:rsidR="00137A0A">
        <w:tab/>
      </w:r>
      <w:r w:rsidR="00137A0A">
        <w:tab/>
      </w:r>
      <w:r w:rsidR="00137A0A">
        <w:tab/>
      </w:r>
      <w:r w:rsidR="00137A0A">
        <w:tab/>
      </w:r>
    </w:p>
    <w:p w:rsidR="00220CEF" w:rsidRDefault="008E3468">
      <w:r>
        <w:rPr>
          <w:noProof/>
        </w:rPr>
        <w:pict>
          <v:shape id="_x0000_s1026" type="#_x0000_t202" style="position:absolute;margin-left:334.9pt;margin-top:6.3pt;width:115.95pt;height:46.8pt;z-index:251660288;mso-height-percent:200;mso-height-percent:200;mso-width-relative:margin;mso-height-relative:margin" filled="f" stroked="f">
            <v:textbox style="mso-fit-shape-to-text:t">
              <w:txbxContent>
                <w:p w:rsidR="00137A0A" w:rsidRPr="00137A0A" w:rsidRDefault="00137A0A">
                  <w:pPr>
                    <w:rPr>
                      <w:b/>
                      <w:color w:val="FFFFFF" w:themeColor="background1"/>
                      <w:sz w:val="48"/>
                      <w:szCs w:val="48"/>
                    </w:rPr>
                  </w:pPr>
                  <w:r w:rsidRPr="00137A0A">
                    <w:rPr>
                      <w:b/>
                      <w:color w:val="FFFFFF" w:themeColor="background1"/>
                      <w:sz w:val="48"/>
                      <w:szCs w:val="48"/>
                    </w:rPr>
                    <w:t>SOUDEUR</w:t>
                  </w:r>
                </w:p>
              </w:txbxContent>
            </v:textbox>
          </v:shape>
        </w:pict>
      </w:r>
    </w:p>
    <w:p w:rsidR="00220CEF" w:rsidRDefault="00220CEF"/>
    <w:p w:rsidR="00220CEF" w:rsidRDefault="00220CEF"/>
    <w:p w:rsidR="00220CEF" w:rsidRDefault="00220CEF"/>
    <w:p w:rsidR="00220CEF" w:rsidRDefault="00220CEF"/>
    <w:p w:rsidR="008E717D" w:rsidRDefault="008E717D" w:rsidP="008E717D">
      <w:pPr>
        <w:spacing w:after="0"/>
        <w:rPr>
          <w:b/>
          <w:sz w:val="28"/>
          <w:szCs w:val="28"/>
        </w:rPr>
      </w:pPr>
    </w:p>
    <w:p w:rsidR="00245444" w:rsidRDefault="00245444" w:rsidP="00245444">
      <w:pPr>
        <w:tabs>
          <w:tab w:val="left" w:pos="3380"/>
        </w:tabs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44" w:rsidRDefault="008E3468" w:rsidP="00245444">
      <w:pPr>
        <w:tabs>
          <w:tab w:val="left" w:pos="3380"/>
        </w:tabs>
        <w:ind w:firstLine="708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77" type="#_x0000_t202" style="position:absolute;left:0;text-align:left;margin-left:32.05pt;margin-top:6.65pt;width:526.95pt;height:65.35pt;z-index:251692032;mso-width-relative:margin;mso-height-relative:margin" filled="f" fillcolor="white [3212]" stroked="f" strokecolor="white [3212]">
            <v:fill opacity="0"/>
            <v:textbox>
              <w:txbxContent>
                <w:p w:rsidR="00245444" w:rsidRPr="00617EB0" w:rsidRDefault="00245444" w:rsidP="00245444">
                  <w:pPr>
                    <w:ind w:firstLine="708"/>
                    <w:jc w:val="both"/>
                    <w:rPr>
                      <w:b/>
                      <w:sz w:val="24"/>
                      <w:szCs w:val="24"/>
                    </w:rPr>
                  </w:pPr>
                  <w:r w:rsidRPr="00617EB0">
                    <w:rPr>
                      <w:b/>
                      <w:sz w:val="24"/>
                      <w:szCs w:val="24"/>
                    </w:rPr>
                    <w:t>Plus de 5 ans d’expériences dans le domaine de la soudure sur différents sites et centrales nucléaire</w:t>
                  </w:r>
                  <w:r w:rsidR="0075448E">
                    <w:rPr>
                      <w:b/>
                      <w:sz w:val="24"/>
                      <w:szCs w:val="24"/>
                    </w:rPr>
                    <w:t>s</w:t>
                  </w:r>
                  <w:r w:rsidRPr="00617EB0">
                    <w:rPr>
                      <w:b/>
                      <w:sz w:val="24"/>
                      <w:szCs w:val="24"/>
                    </w:rPr>
                    <w:t xml:space="preserve"> (TOTAL,  ARKEMA,  SOLVAY, BOREALIS,  EDF CPT Centrale Production Thermique, EDF CCG Combiné Cycle Gaz, Centrales nucléaire</w:t>
                  </w:r>
                  <w:r w:rsidR="0075448E">
                    <w:rPr>
                      <w:b/>
                      <w:sz w:val="24"/>
                      <w:szCs w:val="24"/>
                    </w:rPr>
                    <w:t>s</w:t>
                  </w:r>
                  <w:r w:rsidRPr="00617EB0">
                    <w:rPr>
                      <w:b/>
                      <w:sz w:val="24"/>
                      <w:szCs w:val="24"/>
                    </w:rPr>
                    <w:t xml:space="preserve"> de Cattenom et Fessenheim).</w:t>
                  </w:r>
                </w:p>
                <w:p w:rsidR="00245444" w:rsidRDefault="00245444"/>
              </w:txbxContent>
            </v:textbox>
          </v:shape>
        </w:pict>
      </w:r>
    </w:p>
    <w:p w:rsidR="00245444" w:rsidRDefault="00245444" w:rsidP="00245444">
      <w:pPr>
        <w:tabs>
          <w:tab w:val="left" w:pos="3380"/>
        </w:tabs>
        <w:ind w:firstLine="708"/>
        <w:jc w:val="both"/>
        <w:rPr>
          <w:b/>
          <w:sz w:val="28"/>
          <w:szCs w:val="28"/>
        </w:rPr>
      </w:pPr>
    </w:p>
    <w:p w:rsidR="008E717D" w:rsidRDefault="007241C2" w:rsidP="008E717D">
      <w:pPr>
        <w:spacing w:after="100" w:afterAutospacing="1"/>
      </w:pPr>
      <w:r>
        <w:rPr>
          <w:noProof/>
          <w:sz w:val="20"/>
          <w:szCs w:val="20"/>
          <w:lang w:eastAsia="fr-FR"/>
        </w:rPr>
        <w:pict>
          <v:group id="_x0000_s1082" style="position:absolute;margin-left:55.25pt;margin-top:19.15pt;width:250.95pt;height:28.3pt;z-index:251698176" coordorigin="890,8651" coordsize="5019,566" o:regroupid="6">
            <v:shape id="_x0000_s1083" type="#_x0000_t202" style="position:absolute;left:890;top:8837;width:170;height:170;mso-width-relative:margin;mso-height-relative:margin" fillcolor="#a5a5a5 [3206]" strokecolor="#a5a5a5 [3206]">
              <v:textbox style="mso-next-textbox:#_x0000_s1083">
                <w:txbxContent>
                  <w:p w:rsidR="00617EB0" w:rsidRDefault="00617EB0" w:rsidP="00617EB0"/>
                </w:txbxContent>
              </v:textbox>
            </v:shape>
            <v:shape id="_x0000_s1084" type="#_x0000_t202" style="position:absolute;left:1005;top:8651;width:4904;height:566;mso-height-percent:200;mso-height-percent:200;mso-width-relative:margin;mso-height-relative:margin" filled="f" stroked="f">
              <v:textbox style="mso-next-textbox:#_x0000_s1084;mso-fit-shape-to-text:t">
                <w:txbxContent>
                  <w:p w:rsidR="00617EB0" w:rsidRDefault="00617EB0" w:rsidP="00617EB0">
                    <w:pPr>
                      <w:spacing w:after="0"/>
                      <w:contextualSpacing/>
                    </w:pPr>
                    <w:r>
                      <w:rPr>
                        <w:b/>
                        <w:color w:val="FF0000"/>
                        <w:sz w:val="32"/>
                        <w:szCs w:val="32"/>
                      </w:rPr>
                      <w:t>EXPERIENCES PROFESSIONNELLES</w:t>
                    </w:r>
                  </w:p>
                </w:txbxContent>
              </v:textbox>
            </v:shape>
          </v:group>
        </w:pict>
      </w:r>
      <w:r>
        <w:rPr>
          <w:noProof/>
          <w:lang w:eastAsia="fr-FR"/>
        </w:rPr>
        <w:pict>
          <v:group id="_x0000_s1041" style="position:absolute;margin-left:344pt;margin-top:19.15pt;width:215pt;height:28.3pt;z-index:251695104" coordorigin="1435,4426" coordsize="4300,566" o:regroupid="5">
            <v:shape id="_x0000_s1030" type="#_x0000_t202" style="position:absolute;left:1435;top:4612;width:170;height:170;mso-width-relative:margin;mso-height-relative:margin" fillcolor="#a5a5a5 [3206]" strokecolor="#a5a5a5 [3206]">
              <v:textbox>
                <w:txbxContent>
                  <w:p w:rsidR="00220CEF" w:rsidRDefault="00220CEF" w:rsidP="00220CEF"/>
                </w:txbxContent>
              </v:textbox>
            </v:shape>
            <v:shape id="_x0000_s1031" type="#_x0000_t202" style="position:absolute;left:1550;top:4426;width:4185;height:566;mso-width-percent:400;mso-height-percent:200;mso-width-percent:400;mso-height-percent:200;mso-width-relative:margin;mso-height-relative:margin" filled="f" stroked="f">
              <v:textbox style="mso-fit-shape-to-text:t">
                <w:txbxContent>
                  <w:p w:rsidR="00220CEF" w:rsidRDefault="00220CEF" w:rsidP="00220CEF">
                    <w:pPr>
                      <w:spacing w:after="0"/>
                      <w:contextualSpacing/>
                    </w:pPr>
                    <w:r>
                      <w:rPr>
                        <w:b/>
                        <w:color w:val="FF0000"/>
                        <w:sz w:val="32"/>
                        <w:szCs w:val="32"/>
                      </w:rPr>
                      <w:t>ATOUTS ET COMPETENCES</w:t>
                    </w:r>
                  </w:p>
                </w:txbxContent>
              </v:textbox>
            </v:shape>
          </v:group>
        </w:pict>
      </w:r>
    </w:p>
    <w:tbl>
      <w:tblPr>
        <w:tblpPr w:leftFromText="141" w:rightFromText="141" w:vertAnchor="text" w:horzAnchor="margin" w:tblpXSpec="center" w:tblpY="77"/>
        <w:tblW w:w="10868" w:type="dxa"/>
        <w:tblBorders>
          <w:insideH w:val="single" w:sz="4" w:space="0" w:color="A5A5A5" w:themeColor="accent3"/>
          <w:insideV w:val="single" w:sz="4" w:space="0" w:color="A5A5A5" w:themeColor="accent3"/>
        </w:tblBorders>
        <w:tblCellMar>
          <w:left w:w="70" w:type="dxa"/>
          <w:right w:w="70" w:type="dxa"/>
        </w:tblCellMar>
        <w:tblLook w:val="0000"/>
      </w:tblPr>
      <w:tblGrid>
        <w:gridCol w:w="5435"/>
        <w:gridCol w:w="5433"/>
      </w:tblGrid>
      <w:tr w:rsidR="00617EB0" w:rsidTr="00617EB0">
        <w:trPr>
          <w:trHeight w:val="8505"/>
        </w:trPr>
        <w:tc>
          <w:tcPr>
            <w:tcW w:w="5435" w:type="dxa"/>
            <w:shd w:val="clear" w:color="auto" w:fill="auto"/>
          </w:tcPr>
          <w:p w:rsidR="00617EB0" w:rsidRPr="00220CEF" w:rsidRDefault="00617EB0" w:rsidP="00617EB0"/>
          <w:p w:rsidR="007241C2" w:rsidRPr="00C04235" w:rsidRDefault="007241C2" w:rsidP="007241C2">
            <w:pPr>
              <w:spacing w:after="0"/>
              <w:rPr>
                <w:sz w:val="28"/>
                <w:szCs w:val="28"/>
              </w:rPr>
            </w:pPr>
            <w:r w:rsidRPr="00C04235">
              <w:rPr>
                <w:sz w:val="28"/>
                <w:szCs w:val="28"/>
              </w:rPr>
              <w:t>2009-</w:t>
            </w:r>
            <w:r>
              <w:rPr>
                <w:sz w:val="28"/>
                <w:szCs w:val="28"/>
              </w:rPr>
              <w:t>2015</w:t>
            </w:r>
            <w:r w:rsidRPr="00C04235">
              <w:rPr>
                <w:sz w:val="28"/>
                <w:szCs w:val="28"/>
              </w:rPr>
              <w:t>|Soudeur TIG/ARC</w:t>
            </w:r>
          </w:p>
          <w:p w:rsidR="007241C2" w:rsidRPr="00C04235" w:rsidRDefault="007241C2" w:rsidP="007241C2">
            <w:pPr>
              <w:rPr>
                <w:sz w:val="20"/>
                <w:szCs w:val="20"/>
              </w:rPr>
            </w:pPr>
            <w:proofErr w:type="spellStart"/>
            <w:r w:rsidRPr="00C04235">
              <w:rPr>
                <w:sz w:val="20"/>
                <w:szCs w:val="20"/>
              </w:rPr>
              <w:t>Ponticelli</w:t>
            </w:r>
            <w:proofErr w:type="spellEnd"/>
            <w:r w:rsidRPr="00C04235">
              <w:rPr>
                <w:sz w:val="20"/>
                <w:szCs w:val="20"/>
              </w:rPr>
              <w:t xml:space="preserve"> Frères – Saint-Avold</w:t>
            </w:r>
          </w:p>
          <w:p w:rsidR="007241C2" w:rsidRPr="00C04235" w:rsidRDefault="007241C2" w:rsidP="007241C2">
            <w:pPr>
              <w:spacing w:after="0"/>
              <w:rPr>
                <w:sz w:val="28"/>
                <w:szCs w:val="28"/>
              </w:rPr>
            </w:pPr>
            <w:r w:rsidRPr="00C04235">
              <w:rPr>
                <w:sz w:val="28"/>
                <w:szCs w:val="28"/>
              </w:rPr>
              <w:t>2006-2008|Ouvrier</w:t>
            </w:r>
            <w:r>
              <w:rPr>
                <w:sz w:val="28"/>
                <w:szCs w:val="28"/>
              </w:rPr>
              <w:t xml:space="preserve"> de production</w:t>
            </w:r>
          </w:p>
          <w:p w:rsidR="007241C2" w:rsidRPr="00C04235" w:rsidRDefault="007241C2" w:rsidP="007241C2">
            <w:pPr>
              <w:rPr>
                <w:sz w:val="20"/>
                <w:szCs w:val="20"/>
              </w:rPr>
            </w:pPr>
            <w:r w:rsidRPr="00C04235">
              <w:rPr>
                <w:sz w:val="20"/>
                <w:szCs w:val="20"/>
              </w:rPr>
              <w:t xml:space="preserve">BEHR Lorraine - </w:t>
            </w:r>
            <w:proofErr w:type="spellStart"/>
            <w:r w:rsidRPr="00C04235">
              <w:rPr>
                <w:sz w:val="20"/>
                <w:szCs w:val="20"/>
              </w:rPr>
              <w:t>Hambach</w:t>
            </w:r>
            <w:proofErr w:type="spellEnd"/>
          </w:p>
          <w:p w:rsidR="007241C2" w:rsidRPr="00C04235" w:rsidRDefault="007241C2" w:rsidP="007241C2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2005-2006|Ouvrier de production</w:t>
            </w:r>
          </w:p>
          <w:p w:rsidR="007241C2" w:rsidRDefault="007241C2" w:rsidP="007241C2">
            <w:pPr>
              <w:spacing w:after="0"/>
              <w:rPr>
                <w:sz w:val="28"/>
                <w:szCs w:val="28"/>
              </w:rPr>
            </w:pPr>
            <w:proofErr w:type="spellStart"/>
            <w:r w:rsidRPr="00C04235">
              <w:rPr>
                <w:sz w:val="20"/>
                <w:szCs w:val="20"/>
              </w:rPr>
              <w:t>Neuhauser</w:t>
            </w:r>
            <w:proofErr w:type="spellEnd"/>
            <w:r w:rsidRPr="00C04235">
              <w:rPr>
                <w:sz w:val="20"/>
                <w:szCs w:val="20"/>
              </w:rPr>
              <w:t xml:space="preserve"> - Folschviller</w:t>
            </w:r>
          </w:p>
          <w:p w:rsidR="00617EB0" w:rsidRPr="00C04235" w:rsidRDefault="007241C2" w:rsidP="00617EB0">
            <w:pPr>
              <w:rPr>
                <w:sz w:val="48"/>
                <w:szCs w:val="48"/>
              </w:rPr>
            </w:pPr>
            <w:r>
              <w:rPr>
                <w:noProof/>
                <w:lang w:eastAsia="fr-FR"/>
              </w:rPr>
              <w:pict>
                <v:group id="_x0000_s1046" style="position:absolute;margin-left:25.8pt;margin-top:7.5pt;width:215pt;height:28.3pt;z-index:251696128" coordorigin="2155,6810" coordsize="4300,566" o:regroupid="5">
                  <v:shape id="_x0000_s1047" type="#_x0000_t202" style="position:absolute;left:2155;top:6997;width:170;height:170;mso-width-relative:margin;mso-height-relative:margin" fillcolor="#a5a5a5 [3206]" strokecolor="#a5a5a5 [3206]">
                    <v:textbox>
                      <w:txbxContent>
                        <w:p w:rsidR="00972564" w:rsidRDefault="00972564" w:rsidP="00972564"/>
                      </w:txbxContent>
                    </v:textbox>
                  </v:shape>
                  <v:shape id="_x0000_s1048" type="#_x0000_t202" style="position:absolute;left:2270;top:6810;width:4185;height:566;mso-width-percent:400;mso-height-percent:200;mso-width-percent:400;mso-height-percent:200;mso-width-relative:margin;mso-height-relative:margin" filled="f" stroked="f">
                    <v:textbox style="mso-fit-shape-to-text:t">
                      <w:txbxContent>
                        <w:p w:rsidR="00972564" w:rsidRDefault="00896001" w:rsidP="00972564">
                          <w:pPr>
                            <w:spacing w:after="0"/>
                            <w:contextualSpacing/>
                          </w:pPr>
                          <w:r>
                            <w:rPr>
                              <w:b/>
                              <w:color w:val="FF0000"/>
                              <w:sz w:val="32"/>
                              <w:szCs w:val="32"/>
                            </w:rPr>
                            <w:t>FORMATIONS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7241C2" w:rsidRPr="00C04235" w:rsidRDefault="007241C2" w:rsidP="007241C2">
            <w:pPr>
              <w:spacing w:after="0"/>
              <w:rPr>
                <w:sz w:val="28"/>
                <w:szCs w:val="28"/>
              </w:rPr>
            </w:pPr>
            <w:r w:rsidRPr="00C04235">
              <w:rPr>
                <w:sz w:val="28"/>
                <w:szCs w:val="28"/>
              </w:rPr>
              <w:t>2014|Recyclage C</w:t>
            </w:r>
            <w:r>
              <w:rPr>
                <w:sz w:val="28"/>
                <w:szCs w:val="28"/>
              </w:rPr>
              <w:t xml:space="preserve">omplément </w:t>
            </w:r>
            <w:r w:rsidRPr="00C04235">
              <w:rPr>
                <w:sz w:val="28"/>
                <w:szCs w:val="28"/>
              </w:rPr>
              <w:t>S</w:t>
            </w:r>
            <w:r>
              <w:rPr>
                <w:sz w:val="28"/>
                <w:szCs w:val="28"/>
              </w:rPr>
              <w:t xml:space="preserve">ureté </w:t>
            </w:r>
            <w:r w:rsidRPr="00C04235">
              <w:rPr>
                <w:sz w:val="28"/>
                <w:szCs w:val="28"/>
              </w:rPr>
              <w:t>Q</w:t>
            </w:r>
            <w:r>
              <w:rPr>
                <w:sz w:val="28"/>
                <w:szCs w:val="28"/>
              </w:rPr>
              <w:t>ualité</w:t>
            </w:r>
          </w:p>
          <w:p w:rsidR="007241C2" w:rsidRPr="00C04235" w:rsidRDefault="007241C2" w:rsidP="007241C2">
            <w:pPr>
              <w:rPr>
                <w:sz w:val="20"/>
                <w:szCs w:val="20"/>
              </w:rPr>
            </w:pPr>
            <w:r w:rsidRPr="00C04235">
              <w:rPr>
                <w:sz w:val="20"/>
                <w:szCs w:val="20"/>
              </w:rPr>
              <w:t>TRIHOM - Yutz</w:t>
            </w:r>
          </w:p>
          <w:p w:rsidR="007241C2" w:rsidRPr="00C04235" w:rsidRDefault="007241C2" w:rsidP="007241C2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  <w:r w:rsidRPr="00C04235">
              <w:rPr>
                <w:sz w:val="28"/>
                <w:szCs w:val="28"/>
              </w:rPr>
              <w:t>|Recyclage P</w:t>
            </w:r>
            <w:r>
              <w:rPr>
                <w:sz w:val="28"/>
                <w:szCs w:val="28"/>
              </w:rPr>
              <w:t xml:space="preserve">révention des Risques Niveau </w:t>
            </w:r>
            <w:r w:rsidRPr="00C04235">
              <w:rPr>
                <w:sz w:val="28"/>
                <w:szCs w:val="28"/>
              </w:rPr>
              <w:t>1</w:t>
            </w:r>
          </w:p>
          <w:p w:rsidR="007241C2" w:rsidRPr="00C04235" w:rsidRDefault="007241C2" w:rsidP="007241C2">
            <w:pPr>
              <w:rPr>
                <w:sz w:val="20"/>
                <w:szCs w:val="20"/>
              </w:rPr>
            </w:pPr>
            <w:r w:rsidRPr="00C04235">
              <w:rPr>
                <w:sz w:val="20"/>
                <w:szCs w:val="20"/>
              </w:rPr>
              <w:t>AFN - Saint-Avold</w:t>
            </w:r>
          </w:p>
          <w:p w:rsidR="007241C2" w:rsidRPr="00C04235" w:rsidRDefault="007241C2" w:rsidP="007241C2">
            <w:pPr>
              <w:spacing w:after="0"/>
              <w:rPr>
                <w:sz w:val="28"/>
                <w:szCs w:val="28"/>
              </w:rPr>
            </w:pPr>
            <w:r w:rsidRPr="00C04235">
              <w:rPr>
                <w:sz w:val="28"/>
                <w:szCs w:val="28"/>
              </w:rPr>
              <w:t>2013|Risque chimique niveau 1</w:t>
            </w:r>
          </w:p>
          <w:p w:rsidR="007241C2" w:rsidRPr="00C04235" w:rsidRDefault="007241C2" w:rsidP="007241C2">
            <w:pPr>
              <w:rPr>
                <w:sz w:val="20"/>
                <w:szCs w:val="20"/>
              </w:rPr>
            </w:pPr>
            <w:r w:rsidRPr="00C04235">
              <w:rPr>
                <w:sz w:val="20"/>
                <w:szCs w:val="20"/>
              </w:rPr>
              <w:t>UCFE - Saint-Avold</w:t>
            </w:r>
          </w:p>
          <w:p w:rsidR="007241C2" w:rsidRDefault="007241C2" w:rsidP="007241C2">
            <w:pPr>
              <w:spacing w:after="0"/>
              <w:rPr>
                <w:sz w:val="32"/>
                <w:szCs w:val="32"/>
              </w:rPr>
            </w:pPr>
            <w:r w:rsidRPr="00C04235">
              <w:rPr>
                <w:sz w:val="28"/>
                <w:szCs w:val="28"/>
              </w:rPr>
              <w:t>2010|Réception et conformité des</w:t>
            </w:r>
            <w:r>
              <w:rPr>
                <w:sz w:val="32"/>
                <w:szCs w:val="32"/>
              </w:rPr>
              <w:t xml:space="preserve"> </w:t>
            </w:r>
            <w:r w:rsidRPr="00C04235">
              <w:rPr>
                <w:sz w:val="28"/>
                <w:szCs w:val="28"/>
              </w:rPr>
              <w:t>échafaudages</w:t>
            </w:r>
          </w:p>
          <w:p w:rsidR="007241C2" w:rsidRPr="00C04235" w:rsidRDefault="007241C2" w:rsidP="007241C2">
            <w:pPr>
              <w:rPr>
                <w:sz w:val="20"/>
                <w:szCs w:val="20"/>
              </w:rPr>
            </w:pPr>
            <w:r w:rsidRPr="00C04235">
              <w:rPr>
                <w:sz w:val="20"/>
                <w:szCs w:val="20"/>
              </w:rPr>
              <w:t>UCFE - Saint-Avold</w:t>
            </w:r>
          </w:p>
          <w:p w:rsidR="007241C2" w:rsidRPr="00C04235" w:rsidRDefault="007241C2" w:rsidP="007241C2">
            <w:pPr>
              <w:spacing w:after="0"/>
              <w:rPr>
                <w:sz w:val="28"/>
                <w:szCs w:val="28"/>
              </w:rPr>
            </w:pPr>
            <w:r w:rsidRPr="00C04235">
              <w:rPr>
                <w:sz w:val="28"/>
                <w:szCs w:val="28"/>
              </w:rPr>
              <w:t xml:space="preserve">2008-2009|Formation soudure </w:t>
            </w:r>
          </w:p>
          <w:p w:rsidR="007241C2" w:rsidRPr="00C04235" w:rsidRDefault="007241C2" w:rsidP="007241C2">
            <w:pPr>
              <w:rPr>
                <w:sz w:val="20"/>
                <w:szCs w:val="20"/>
              </w:rPr>
            </w:pPr>
            <w:r w:rsidRPr="00C04235">
              <w:rPr>
                <w:sz w:val="20"/>
                <w:szCs w:val="20"/>
              </w:rPr>
              <w:t>IPS - Institut Professionnel de Soudure - Forbach</w:t>
            </w:r>
          </w:p>
          <w:p w:rsidR="007241C2" w:rsidRPr="00C04235" w:rsidRDefault="007241C2" w:rsidP="007241C2">
            <w:pPr>
              <w:spacing w:after="0"/>
              <w:rPr>
                <w:sz w:val="28"/>
                <w:szCs w:val="28"/>
              </w:rPr>
            </w:pPr>
            <w:r w:rsidRPr="00C04235">
              <w:rPr>
                <w:sz w:val="28"/>
                <w:szCs w:val="28"/>
              </w:rPr>
              <w:t xml:space="preserve">2003-2005|Niveau BTS IRIS </w:t>
            </w:r>
          </w:p>
          <w:p w:rsidR="007241C2" w:rsidRPr="00C04235" w:rsidRDefault="007241C2" w:rsidP="007241C2">
            <w:pPr>
              <w:rPr>
                <w:sz w:val="20"/>
                <w:szCs w:val="20"/>
              </w:rPr>
            </w:pPr>
            <w:r w:rsidRPr="00C04235">
              <w:rPr>
                <w:sz w:val="20"/>
                <w:szCs w:val="20"/>
              </w:rPr>
              <w:t xml:space="preserve">Lycée Condorcet - </w:t>
            </w:r>
            <w:proofErr w:type="spellStart"/>
            <w:r w:rsidRPr="00C04235">
              <w:rPr>
                <w:sz w:val="20"/>
                <w:szCs w:val="20"/>
              </w:rPr>
              <w:t>Schoeneck</w:t>
            </w:r>
            <w:proofErr w:type="spellEnd"/>
          </w:p>
          <w:p w:rsidR="007241C2" w:rsidRPr="00C04235" w:rsidRDefault="007241C2" w:rsidP="007241C2">
            <w:pPr>
              <w:spacing w:after="0"/>
              <w:rPr>
                <w:sz w:val="28"/>
                <w:szCs w:val="28"/>
              </w:rPr>
            </w:pPr>
            <w:r w:rsidRPr="00C04235">
              <w:rPr>
                <w:sz w:val="28"/>
                <w:szCs w:val="28"/>
              </w:rPr>
              <w:t>2002-2003|BAC Génie électronique</w:t>
            </w:r>
          </w:p>
          <w:p w:rsidR="007241C2" w:rsidRPr="00C04235" w:rsidRDefault="007241C2" w:rsidP="007241C2">
            <w:pPr>
              <w:rPr>
                <w:sz w:val="20"/>
                <w:szCs w:val="20"/>
              </w:rPr>
            </w:pPr>
            <w:r w:rsidRPr="00C04235">
              <w:rPr>
                <w:sz w:val="20"/>
                <w:szCs w:val="20"/>
              </w:rPr>
              <w:t xml:space="preserve">Lycée Condorcet - </w:t>
            </w:r>
            <w:proofErr w:type="spellStart"/>
            <w:r w:rsidRPr="00C04235">
              <w:rPr>
                <w:sz w:val="20"/>
                <w:szCs w:val="20"/>
              </w:rPr>
              <w:t>Schoeneck</w:t>
            </w:r>
            <w:proofErr w:type="spellEnd"/>
          </w:p>
          <w:p w:rsidR="00617EB0" w:rsidRPr="00C04235" w:rsidRDefault="00617EB0" w:rsidP="00617EB0">
            <w:pPr>
              <w:rPr>
                <w:sz w:val="20"/>
                <w:szCs w:val="20"/>
              </w:rPr>
            </w:pPr>
          </w:p>
        </w:tc>
        <w:tc>
          <w:tcPr>
            <w:tcW w:w="5433" w:type="dxa"/>
            <w:shd w:val="clear" w:color="auto" w:fill="auto"/>
          </w:tcPr>
          <w:p w:rsidR="00617EB0" w:rsidRDefault="00617EB0" w:rsidP="00617EB0"/>
          <w:p w:rsidR="00617EB0" w:rsidRDefault="00617EB0" w:rsidP="00617EB0">
            <w:pPr>
              <w:spacing w:after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Chaudronnerie</w:t>
            </w:r>
          </w:p>
          <w:p w:rsidR="00617EB0" w:rsidRPr="00C04235" w:rsidRDefault="00617EB0" w:rsidP="00617EB0">
            <w:pPr>
              <w:pStyle w:val="Paragraphedeliste"/>
              <w:numPr>
                <w:ilvl w:val="0"/>
                <w:numId w:val="1"/>
              </w:numPr>
              <w:spacing w:after="100" w:afterAutospacing="1"/>
              <w:ind w:left="714" w:hanging="357"/>
              <w:rPr>
                <w:sz w:val="32"/>
                <w:szCs w:val="32"/>
              </w:rPr>
            </w:pPr>
            <w:r>
              <w:rPr>
                <w:sz w:val="20"/>
                <w:szCs w:val="20"/>
              </w:rPr>
              <w:t>Calcul des débits</w:t>
            </w:r>
          </w:p>
          <w:p w:rsidR="00617EB0" w:rsidRPr="00C04235" w:rsidRDefault="00617EB0" w:rsidP="00617EB0">
            <w:pPr>
              <w:pStyle w:val="Paragraphedeliste"/>
              <w:numPr>
                <w:ilvl w:val="0"/>
                <w:numId w:val="1"/>
              </w:numPr>
              <w:spacing w:after="0"/>
              <w:rPr>
                <w:sz w:val="32"/>
                <w:szCs w:val="32"/>
              </w:rPr>
            </w:pPr>
            <w:r>
              <w:rPr>
                <w:sz w:val="20"/>
                <w:szCs w:val="20"/>
              </w:rPr>
              <w:t>Découpage</w:t>
            </w:r>
          </w:p>
          <w:p w:rsidR="00617EB0" w:rsidRPr="00C04235" w:rsidRDefault="00617EB0" w:rsidP="00617EB0">
            <w:pPr>
              <w:pStyle w:val="Paragraphedeliste"/>
              <w:numPr>
                <w:ilvl w:val="0"/>
                <w:numId w:val="1"/>
              </w:numPr>
              <w:spacing w:after="0"/>
              <w:rPr>
                <w:sz w:val="32"/>
                <w:szCs w:val="32"/>
              </w:rPr>
            </w:pPr>
            <w:r>
              <w:rPr>
                <w:sz w:val="20"/>
                <w:szCs w:val="20"/>
              </w:rPr>
              <w:t>Meulage</w:t>
            </w:r>
          </w:p>
          <w:p w:rsidR="00617EB0" w:rsidRDefault="00617EB0" w:rsidP="00617EB0">
            <w:pPr>
              <w:spacing w:after="0"/>
              <w:rPr>
                <w:sz w:val="32"/>
                <w:szCs w:val="32"/>
              </w:rPr>
            </w:pPr>
          </w:p>
          <w:p w:rsidR="00617EB0" w:rsidRDefault="00617EB0" w:rsidP="00617EB0">
            <w:pPr>
              <w:spacing w:after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Contrôle</w:t>
            </w:r>
          </w:p>
          <w:p w:rsidR="00617EB0" w:rsidRPr="008E717D" w:rsidRDefault="00617EB0" w:rsidP="00617EB0">
            <w:pPr>
              <w:pStyle w:val="Paragraphedeliste"/>
              <w:numPr>
                <w:ilvl w:val="0"/>
                <w:numId w:val="1"/>
              </w:numPr>
              <w:spacing w:after="0"/>
              <w:rPr>
                <w:sz w:val="32"/>
                <w:szCs w:val="32"/>
              </w:rPr>
            </w:pPr>
            <w:r>
              <w:rPr>
                <w:sz w:val="20"/>
                <w:szCs w:val="20"/>
              </w:rPr>
              <w:t>Dimensionnel</w:t>
            </w:r>
          </w:p>
          <w:p w:rsidR="00617EB0" w:rsidRPr="00C04235" w:rsidRDefault="00617EB0" w:rsidP="00617EB0">
            <w:pPr>
              <w:pStyle w:val="Paragraphedeliste"/>
              <w:numPr>
                <w:ilvl w:val="0"/>
                <w:numId w:val="1"/>
              </w:numPr>
              <w:spacing w:after="0"/>
              <w:rPr>
                <w:sz w:val="32"/>
                <w:szCs w:val="32"/>
              </w:rPr>
            </w:pPr>
            <w:r>
              <w:rPr>
                <w:sz w:val="20"/>
                <w:szCs w:val="20"/>
              </w:rPr>
              <w:t>Visuel</w:t>
            </w:r>
          </w:p>
          <w:p w:rsidR="00617EB0" w:rsidRPr="00C04235" w:rsidRDefault="00617EB0" w:rsidP="00617EB0">
            <w:pPr>
              <w:spacing w:after="0"/>
              <w:rPr>
                <w:sz w:val="32"/>
                <w:szCs w:val="32"/>
              </w:rPr>
            </w:pPr>
          </w:p>
          <w:p w:rsidR="00617EB0" w:rsidRDefault="00617EB0" w:rsidP="00617EB0">
            <w:pPr>
              <w:spacing w:after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Soudure</w:t>
            </w:r>
          </w:p>
          <w:p w:rsidR="00617EB0" w:rsidRPr="00C04235" w:rsidRDefault="00617EB0" w:rsidP="00617EB0">
            <w:pPr>
              <w:pStyle w:val="Paragraphedeliste"/>
              <w:numPr>
                <w:ilvl w:val="0"/>
                <w:numId w:val="1"/>
              </w:numPr>
              <w:spacing w:after="0"/>
              <w:rPr>
                <w:sz w:val="32"/>
                <w:szCs w:val="32"/>
              </w:rPr>
            </w:pPr>
            <w:r>
              <w:rPr>
                <w:sz w:val="20"/>
                <w:szCs w:val="20"/>
              </w:rPr>
              <w:t>Plus 5 ans de licence TIG (licences à jour)</w:t>
            </w:r>
          </w:p>
          <w:p w:rsidR="00617EB0" w:rsidRPr="00C04235" w:rsidRDefault="00617EB0" w:rsidP="00617EB0">
            <w:pPr>
              <w:pStyle w:val="Paragraphedeliste"/>
              <w:numPr>
                <w:ilvl w:val="0"/>
                <w:numId w:val="1"/>
              </w:numPr>
              <w:spacing w:after="0"/>
              <w:rPr>
                <w:sz w:val="32"/>
                <w:szCs w:val="32"/>
              </w:rPr>
            </w:pPr>
            <w:r>
              <w:rPr>
                <w:sz w:val="20"/>
                <w:szCs w:val="20"/>
              </w:rPr>
              <w:t>Plus 5 ans de licence ARC électrode enrobé (licences à jour)</w:t>
            </w:r>
          </w:p>
          <w:p w:rsidR="00617EB0" w:rsidRPr="00C04235" w:rsidRDefault="00617EB0" w:rsidP="00617EB0">
            <w:pPr>
              <w:pStyle w:val="Paragraphedeliste"/>
              <w:numPr>
                <w:ilvl w:val="0"/>
                <w:numId w:val="1"/>
              </w:numPr>
              <w:spacing w:after="0"/>
              <w:rPr>
                <w:sz w:val="32"/>
                <w:szCs w:val="32"/>
              </w:rPr>
            </w:pPr>
            <w:r>
              <w:rPr>
                <w:sz w:val="20"/>
                <w:szCs w:val="20"/>
              </w:rPr>
              <w:t>Acier non allié</w:t>
            </w:r>
          </w:p>
          <w:p w:rsidR="00617EB0" w:rsidRPr="00C04235" w:rsidRDefault="00617EB0" w:rsidP="00617EB0">
            <w:pPr>
              <w:pStyle w:val="Paragraphedeliste"/>
              <w:numPr>
                <w:ilvl w:val="0"/>
                <w:numId w:val="1"/>
              </w:numPr>
              <w:spacing w:after="0"/>
              <w:rPr>
                <w:sz w:val="32"/>
                <w:szCs w:val="32"/>
              </w:rPr>
            </w:pPr>
            <w:r>
              <w:rPr>
                <w:sz w:val="20"/>
                <w:szCs w:val="20"/>
              </w:rPr>
              <w:t>Acier faiblement allié</w:t>
            </w:r>
          </w:p>
          <w:p w:rsidR="00617EB0" w:rsidRPr="00C04235" w:rsidRDefault="00617EB0" w:rsidP="00617EB0">
            <w:pPr>
              <w:pStyle w:val="Paragraphedeliste"/>
              <w:numPr>
                <w:ilvl w:val="0"/>
                <w:numId w:val="1"/>
              </w:numPr>
              <w:spacing w:after="240"/>
              <w:ind w:left="726" w:hanging="357"/>
              <w:rPr>
                <w:sz w:val="32"/>
                <w:szCs w:val="32"/>
              </w:rPr>
            </w:pPr>
            <w:r>
              <w:rPr>
                <w:sz w:val="20"/>
                <w:szCs w:val="20"/>
              </w:rPr>
              <w:t>Acier fortement allié</w:t>
            </w:r>
          </w:p>
          <w:p w:rsidR="00617EB0" w:rsidRPr="00C04235" w:rsidRDefault="007241C2" w:rsidP="00617EB0">
            <w:pPr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fr-FR"/>
              </w:rPr>
              <w:pict>
                <v:group id="_x0000_s1079" style="position:absolute;margin-left:42.8pt;margin-top:1pt;width:215pt;height:28.3pt;z-index:251697152" coordorigin="1675,4666" coordsize="4300,566" o:regroupid="6">
                  <v:shape id="_x0000_s1080" type="#_x0000_t202" style="position:absolute;left:1675;top:4852;width:170;height:170;mso-width-relative:margin;mso-height-relative:margin" fillcolor="#a5a5a5 [3206]" strokecolor="#a5a5a5 [3206]">
                    <v:textbox style="mso-next-textbox:#_x0000_s1080">
                      <w:txbxContent>
                        <w:p w:rsidR="00617EB0" w:rsidRDefault="00617EB0" w:rsidP="00617EB0"/>
                      </w:txbxContent>
                    </v:textbox>
                  </v:shape>
                  <v:shape id="_x0000_s1081" type="#_x0000_t202" style="position:absolute;left:1790;top:4666;width:4185;height:566;mso-width-percent:400;mso-height-percent:200;mso-width-percent:400;mso-height-percent:200;mso-width-relative:margin;mso-height-relative:margin" filled="f" stroked="f">
                    <v:textbox style="mso-next-textbox:#_x0000_s1081;mso-fit-shape-to-text:t">
                      <w:txbxContent>
                        <w:p w:rsidR="00617EB0" w:rsidRDefault="00896001" w:rsidP="00617EB0">
                          <w:pPr>
                            <w:spacing w:after="0"/>
                            <w:contextualSpacing/>
                          </w:pPr>
                          <w:r>
                            <w:rPr>
                              <w:b/>
                              <w:color w:val="FF0000"/>
                              <w:sz w:val="32"/>
                              <w:szCs w:val="32"/>
                            </w:rPr>
                            <w:t>CENTRES</w:t>
                          </w:r>
                          <w:r w:rsidR="00617EB0">
                            <w:rPr>
                              <w:b/>
                              <w:color w:val="FF0000"/>
                              <w:sz w:val="32"/>
                              <w:szCs w:val="32"/>
                            </w:rPr>
                            <w:t xml:space="preserve"> D’INTERETS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617EB0" w:rsidRPr="00C04235" w:rsidRDefault="00617EB0" w:rsidP="00617EB0">
            <w:r>
              <w:t xml:space="preserve">        Automobiles, Motos, Sport, Informatiqu</w:t>
            </w:r>
            <w:bookmarkStart w:id="0" w:name="_GoBack"/>
            <w:bookmarkEnd w:id="0"/>
            <w:r>
              <w:t>e</w:t>
            </w:r>
          </w:p>
        </w:tc>
      </w:tr>
    </w:tbl>
    <w:p w:rsidR="002439FE" w:rsidRPr="002439FE" w:rsidRDefault="008E3468" w:rsidP="00662BD3">
      <w:r w:rsidRPr="008E3468">
        <w:rPr>
          <w:noProof/>
          <w:sz w:val="32"/>
          <w:szCs w:val="32"/>
          <w:lang w:eastAsia="fr-FR"/>
        </w:rPr>
        <w:pict>
          <v:shape id="_x0000_s1068" type="#_x0000_t202" style="position:absolute;margin-left:61pt;margin-top:510.8pt;width:497.75pt;height:28.3pt;z-index:251686912;mso-height-percent:200;mso-position-horizontal-relative:text;mso-position-vertical-relative:text;mso-height-percent:200;mso-width-relative:margin;mso-height-relative:margin" filled="f" stroked="f">
            <v:textbox style="mso-next-textbox:#_x0000_s1068;mso-fit-shape-to-text:t">
              <w:txbxContent>
                <w:p w:rsidR="008E717D" w:rsidRDefault="008E717D" w:rsidP="008E717D">
                  <w:pPr>
                    <w:spacing w:after="0"/>
                    <w:contextualSpacing/>
                  </w:pPr>
                  <w:r>
                    <w:rPr>
                      <w:b/>
                      <w:color w:val="FF0000"/>
                      <w:sz w:val="32"/>
                      <w:szCs w:val="32"/>
                    </w:rPr>
                    <w:t>Motivé, Dynamique, Esprit d’initiative et d’équipe,</w:t>
                  </w:r>
                  <w:r w:rsidRPr="00220CEF">
                    <w:t xml:space="preserve"> </w:t>
                  </w:r>
                  <w:r>
                    <w:rPr>
                      <w:b/>
                      <w:color w:val="FF0000"/>
                      <w:sz w:val="32"/>
                      <w:szCs w:val="32"/>
                    </w:rPr>
                    <w:t>C</w:t>
                  </w:r>
                  <w:r w:rsidRPr="00220CEF">
                    <w:rPr>
                      <w:b/>
                      <w:color w:val="FF0000"/>
                      <w:sz w:val="32"/>
                      <w:szCs w:val="32"/>
                    </w:rPr>
                    <w:t>onsciencieux</w:t>
                  </w:r>
                </w:p>
              </w:txbxContent>
            </v:textbox>
          </v:shape>
        </w:pict>
      </w:r>
      <w:r w:rsidRPr="008E3468">
        <w:rPr>
          <w:b/>
          <w:noProof/>
          <w:color w:val="FF0000"/>
          <w:sz w:val="32"/>
          <w:szCs w:val="32"/>
          <w:lang w:eastAsia="fr-FR"/>
        </w:rPr>
        <w:pict>
          <v:shape id="_x0000_s1035" type="#_x0000_t202" style="position:absolute;margin-left:67.5pt;margin-top:82.7pt;width:335.35pt;height:42.2pt;z-index:251684864;mso-height-percent:200;mso-position-horizontal-relative:text;mso-position-vertical-relative:text;mso-height-percent:200;mso-width-relative:margin;mso-height-relative:margin" o:regroupid="2" filled="f" stroked="f">
            <v:textbox style="mso-next-textbox:#_x0000_s1035;mso-fit-shape-to-text:t">
              <w:txbxContent>
                <w:p w:rsidR="00220CEF" w:rsidRDefault="00220CEF" w:rsidP="00220CEF">
                  <w:pPr>
                    <w:spacing w:after="0"/>
                    <w:contextualSpacing/>
                  </w:pPr>
                </w:p>
              </w:txbxContent>
            </v:textbox>
          </v:shape>
        </w:pict>
      </w:r>
    </w:p>
    <w:sectPr w:rsidR="002439FE" w:rsidRPr="002439FE" w:rsidSect="00245444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53282"/>
    <w:multiLevelType w:val="hybridMultilevel"/>
    <w:tmpl w:val="922E90AA"/>
    <w:lvl w:ilvl="0" w:tplc="900C8206">
      <w:start w:val="2009"/>
      <w:numFmt w:val="bullet"/>
      <w:lvlText w:val="-"/>
      <w:lvlJc w:val="left"/>
      <w:pPr>
        <w:ind w:left="729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7A0A"/>
    <w:rsid w:val="000637D6"/>
    <w:rsid w:val="001138B6"/>
    <w:rsid w:val="0011610E"/>
    <w:rsid w:val="00137A0A"/>
    <w:rsid w:val="0015103B"/>
    <w:rsid w:val="001615D5"/>
    <w:rsid w:val="00220CEF"/>
    <w:rsid w:val="002439FE"/>
    <w:rsid w:val="00245444"/>
    <w:rsid w:val="00273906"/>
    <w:rsid w:val="002859B5"/>
    <w:rsid w:val="002A1B90"/>
    <w:rsid w:val="0035446E"/>
    <w:rsid w:val="00354AAD"/>
    <w:rsid w:val="00453F0A"/>
    <w:rsid w:val="0047118F"/>
    <w:rsid w:val="004A0F6E"/>
    <w:rsid w:val="00507186"/>
    <w:rsid w:val="00526062"/>
    <w:rsid w:val="00617EB0"/>
    <w:rsid w:val="00662BD3"/>
    <w:rsid w:val="00673302"/>
    <w:rsid w:val="0068086D"/>
    <w:rsid w:val="00714C93"/>
    <w:rsid w:val="00715212"/>
    <w:rsid w:val="007241C2"/>
    <w:rsid w:val="0075448E"/>
    <w:rsid w:val="00857B71"/>
    <w:rsid w:val="00896001"/>
    <w:rsid w:val="008A3D3E"/>
    <w:rsid w:val="008D4566"/>
    <w:rsid w:val="008E1851"/>
    <w:rsid w:val="008E3468"/>
    <w:rsid w:val="008E717D"/>
    <w:rsid w:val="009221D2"/>
    <w:rsid w:val="00972564"/>
    <w:rsid w:val="00977D54"/>
    <w:rsid w:val="009A430B"/>
    <w:rsid w:val="009A7318"/>
    <w:rsid w:val="00A23D91"/>
    <w:rsid w:val="00AF244C"/>
    <w:rsid w:val="00B15574"/>
    <w:rsid w:val="00B8433B"/>
    <w:rsid w:val="00BD3F72"/>
    <w:rsid w:val="00BE5362"/>
    <w:rsid w:val="00BF0441"/>
    <w:rsid w:val="00C04235"/>
    <w:rsid w:val="00C440D8"/>
    <w:rsid w:val="00C64912"/>
    <w:rsid w:val="00D458D1"/>
    <w:rsid w:val="00DA1E3B"/>
    <w:rsid w:val="00DC094A"/>
    <w:rsid w:val="00E02859"/>
    <w:rsid w:val="00E134D5"/>
    <w:rsid w:val="00E6317E"/>
    <w:rsid w:val="00E74B7A"/>
    <w:rsid w:val="00E81E4D"/>
    <w:rsid w:val="00E901F3"/>
    <w:rsid w:val="00E9643B"/>
    <w:rsid w:val="00F64C29"/>
    <w:rsid w:val="00FF4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18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7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7A0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22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042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146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Kinou</dc:creator>
  <cp:lastModifiedBy>Kinou</cp:lastModifiedBy>
  <cp:revision>28</cp:revision>
  <cp:lastPrinted>2015-08-28T11:22:00Z</cp:lastPrinted>
  <dcterms:created xsi:type="dcterms:W3CDTF">2014-12-14T17:23:00Z</dcterms:created>
  <dcterms:modified xsi:type="dcterms:W3CDTF">2015-08-28T18:02:00Z</dcterms:modified>
</cp:coreProperties>
</file>